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BAŞI ÖĞRETMENLER KURULU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Yeni eğitim-öğretim yılı hedeflerinin belirlenmesi, öğretmenler arası koordinasyonun güçlendirilmesi ve rehberlik çalışmalarının tanıtılması.</w:t>
      </w:r>
    </w:p>
    <w:p>
      <w:pPr>
        <w:pStyle w:val="Heading2"/>
      </w:pPr>
      <w:r>
        <w:t>👥 GÖRÜŞMELER</w:t>
      </w:r>
    </w:p>
    <w:p>
      <w:r>
        <w:t>• Okul müdürü tarafından yılın genel eğitim-öğretim vizyonu paylaşılmıştır.</w:t>
      </w:r>
    </w:p>
    <w:p>
      <w:r>
        <w:t>• Branş öğretmenleriyle iş birliği yapılacak sosyal sorumluluk projeleri üzerinde durulmuştur.</w:t>
      </w:r>
    </w:p>
    <w:p>
      <w:r>
        <w:t>• Disiplin olaylarına karşı ortak tutum geliştirme ve öğrenciyle etkili iletişim konuları görüşülmüştür.</w:t>
      </w:r>
    </w:p>
    <w:p>
      <w:r>
        <w:t>• Rehberlik servisi, psikososyal destek planı ve özel eğitim ihtiyacı olan öğrencilere yönelik uygulamalar hakkında bilgi vermiştir.</w:t>
      </w:r>
    </w:p>
    <w:p>
      <w:r>
        <w:t>• Yıl boyunca yapılacak veli-öğretmen iş birliği toplantılarının periyodu belirlenmiştir.</w:t>
      </w:r>
    </w:p>
    <w:p>
      <w:pPr>
        <w:pStyle w:val="Heading2"/>
      </w:pPr>
      <w:r>
        <w:t>🧠 ALINAN KARARLAR</w:t>
      </w:r>
    </w:p>
    <w:p>
      <w:r>
        <w:t>✔ Öğretmenler arası eşgüdüm için aylık mini toplantılar yapılacak.</w:t>
      </w:r>
    </w:p>
    <w:p>
      <w:r>
        <w:t>✔ Psikoeğitim çalışmaları için gönüllü branş öğretmenleri belirlenecek.</w:t>
      </w:r>
    </w:p>
    <w:p>
      <w:r>
        <w:t>✔ Yeni gelen öğrencilere yönelik oryantasyon programı uygulanacak.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